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5471" w:right="5467"/>
        <w:jc w:val="center"/>
      </w:pPr>
      <w:r>
        <w:rPr/>
        <w:t>RCPS Ninth Grade Summer Reading List</w:t>
      </w:r>
    </w:p>
    <w:p>
      <w:pPr>
        <w:spacing w:line="240" w:lineRule="auto" w:before="0"/>
        <w:rPr>
          <w:b/>
          <w:sz w:val="20"/>
        </w:rPr>
      </w:pPr>
    </w:p>
    <w:p>
      <w:pPr>
        <w:spacing w:line="240" w:lineRule="auto" w:before="2" w:after="1"/>
        <w:rPr>
          <w:b/>
          <w:sz w:val="1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1"/>
        <w:gridCol w:w="1351"/>
        <w:gridCol w:w="9093"/>
        <w:gridCol w:w="1081"/>
        <w:gridCol w:w="1171"/>
      </w:tblGrid>
      <w:tr>
        <w:trPr>
          <w:trHeight w:val="275" w:hRule="atLeast"/>
        </w:trPr>
        <w:tc>
          <w:tcPr>
            <w:tcW w:w="2001" w:type="dxa"/>
          </w:tcPr>
          <w:p>
            <w:pPr>
              <w:pStyle w:val="TableParagraph"/>
              <w:spacing w:line="254" w:lineRule="exact" w:before="1"/>
              <w:ind w:left="630"/>
              <w:rPr>
                <w:b/>
                <w:sz w:val="24"/>
              </w:rPr>
            </w:pPr>
            <w:r>
              <w:rPr>
                <w:b/>
                <w:sz w:val="24"/>
              </w:rPr>
              <w:t>TITLE</w:t>
            </w:r>
          </w:p>
        </w:tc>
        <w:tc>
          <w:tcPr>
            <w:tcW w:w="1351" w:type="dxa"/>
          </w:tcPr>
          <w:p>
            <w:pPr>
              <w:pStyle w:val="TableParagraph"/>
              <w:spacing w:line="254" w:lineRule="exact" w:before="1"/>
              <w:ind w:left="145"/>
              <w:rPr>
                <w:b/>
                <w:sz w:val="24"/>
              </w:rPr>
            </w:pPr>
            <w:r>
              <w:rPr>
                <w:b/>
                <w:sz w:val="24"/>
              </w:rPr>
              <w:t>AUTHOR</w:t>
            </w:r>
          </w:p>
        </w:tc>
        <w:tc>
          <w:tcPr>
            <w:tcW w:w="9093" w:type="dxa"/>
          </w:tcPr>
          <w:p>
            <w:pPr>
              <w:pStyle w:val="TableParagraph"/>
              <w:spacing w:line="254" w:lineRule="exact" w:before="1"/>
              <w:ind w:left="3881" w:right="3881"/>
              <w:jc w:val="center"/>
              <w:rPr>
                <w:b/>
                <w:sz w:val="24"/>
              </w:rPr>
            </w:pPr>
            <w:r>
              <w:rPr>
                <w:b/>
                <w:sz w:val="24"/>
              </w:rPr>
              <w:t>SUMMARY</w:t>
            </w:r>
          </w:p>
        </w:tc>
        <w:tc>
          <w:tcPr>
            <w:tcW w:w="1081" w:type="dxa"/>
          </w:tcPr>
          <w:p>
            <w:pPr>
              <w:pStyle w:val="TableParagraph"/>
              <w:spacing w:line="253" w:lineRule="exact"/>
              <w:ind w:left="119"/>
              <w:rPr>
                <w:b/>
                <w:sz w:val="22"/>
              </w:rPr>
            </w:pPr>
            <w:r>
              <w:rPr>
                <w:b/>
                <w:sz w:val="22"/>
              </w:rPr>
              <w:t>LEXILE</w:t>
            </w:r>
          </w:p>
        </w:tc>
        <w:tc>
          <w:tcPr>
            <w:tcW w:w="1171" w:type="dxa"/>
          </w:tcPr>
          <w:p>
            <w:pPr>
              <w:pStyle w:val="TableParagraph"/>
              <w:spacing w:line="254" w:lineRule="exact" w:before="1"/>
              <w:ind w:left="153"/>
              <w:rPr>
                <w:b/>
                <w:sz w:val="24"/>
              </w:rPr>
            </w:pPr>
            <w:r>
              <w:rPr>
                <w:b/>
                <w:sz w:val="24"/>
              </w:rPr>
              <w:t>GENRE</w:t>
            </w:r>
          </w:p>
        </w:tc>
      </w:tr>
      <w:tr>
        <w:trPr>
          <w:trHeight w:val="1290" w:hRule="atLeast"/>
        </w:trPr>
        <w:tc>
          <w:tcPr>
            <w:tcW w:w="2001" w:type="dxa"/>
          </w:tcPr>
          <w:p>
            <w:pPr>
              <w:pStyle w:val="TableParagraph"/>
              <w:spacing w:line="228" w:lineRule="exact"/>
              <w:ind w:left="110"/>
              <w:rPr>
                <w:b/>
                <w:i/>
                <w:sz w:val="20"/>
              </w:rPr>
            </w:pPr>
            <w:r>
              <w:rPr>
                <w:b/>
                <w:i/>
                <w:sz w:val="20"/>
              </w:rPr>
              <w:t>Navigating Early</w:t>
            </w:r>
          </w:p>
        </w:tc>
        <w:tc>
          <w:tcPr>
            <w:tcW w:w="1351" w:type="dxa"/>
          </w:tcPr>
          <w:p>
            <w:pPr>
              <w:pStyle w:val="TableParagraph"/>
              <w:ind w:left="105" w:right="271"/>
              <w:rPr>
                <w:sz w:val="20"/>
              </w:rPr>
            </w:pPr>
            <w:r>
              <w:rPr>
                <w:sz w:val="20"/>
              </w:rPr>
              <w:t>Clare Vanderpool</w:t>
            </w:r>
          </w:p>
        </w:tc>
        <w:tc>
          <w:tcPr>
            <w:tcW w:w="9093" w:type="dxa"/>
          </w:tcPr>
          <w:p>
            <w:pPr>
              <w:pStyle w:val="TableParagraph"/>
              <w:ind w:right="144"/>
              <w:rPr>
                <w:sz w:val="16"/>
              </w:rPr>
            </w:pPr>
            <w:r>
              <w:rPr>
                <w:sz w:val="16"/>
              </w:rPr>
              <w:t>At the end of World War II, Jack Baker, a landlocked Kansas boy, is suddenly uprooted after his mother's death and placed in a boy's boarding school in Maine. There, Jack encounters Early Auden, the strangest of boys, who reads the number pi as a story and collects clippings about the sightings of a great black bear in the nearby mountains. Newcomer Jack feels lost yet can't help being drawn to Early, who won't believe what everyone accepts to be the truth about the Great Appalachian Bear, Timber Rattlesnakes, and the legendary school hero known as The Fish, who never returned from the war. When the boys find themselves unexpectedly alone at school, they embark on a quest on the Appalachian Trail in search of the great black bear.</w:t>
            </w:r>
          </w:p>
        </w:tc>
        <w:tc>
          <w:tcPr>
            <w:tcW w:w="1081" w:type="dxa"/>
          </w:tcPr>
          <w:p>
            <w:pPr>
              <w:pStyle w:val="TableParagraph"/>
              <w:rPr>
                <w:sz w:val="22"/>
              </w:rPr>
            </w:pPr>
            <w:r>
              <w:rPr>
                <w:sz w:val="22"/>
              </w:rPr>
              <w:t>790L</w:t>
            </w:r>
          </w:p>
        </w:tc>
        <w:tc>
          <w:tcPr>
            <w:tcW w:w="1171" w:type="dxa"/>
          </w:tcPr>
          <w:p>
            <w:pPr>
              <w:pStyle w:val="TableParagraph"/>
              <w:ind w:left="103" w:right="249"/>
              <w:rPr>
                <w:sz w:val="20"/>
              </w:rPr>
            </w:pPr>
            <w:r>
              <w:rPr>
                <w:sz w:val="20"/>
              </w:rPr>
              <w:t>Fiction: Historical</w:t>
            </w:r>
          </w:p>
        </w:tc>
      </w:tr>
      <w:tr>
        <w:trPr>
          <w:trHeight w:val="920" w:hRule="atLeast"/>
        </w:trPr>
        <w:tc>
          <w:tcPr>
            <w:tcW w:w="2001" w:type="dxa"/>
          </w:tcPr>
          <w:p>
            <w:pPr>
              <w:pStyle w:val="TableParagraph"/>
              <w:spacing w:line="229" w:lineRule="exact"/>
              <w:ind w:left="110"/>
              <w:rPr>
                <w:b/>
                <w:i/>
                <w:sz w:val="20"/>
              </w:rPr>
            </w:pPr>
            <w:r>
              <w:rPr>
                <w:b/>
                <w:i/>
                <w:sz w:val="20"/>
              </w:rPr>
              <w:t>Rich Dad, Poor Dad</w:t>
            </w:r>
          </w:p>
        </w:tc>
        <w:tc>
          <w:tcPr>
            <w:tcW w:w="1351" w:type="dxa"/>
          </w:tcPr>
          <w:p>
            <w:pPr>
              <w:pStyle w:val="TableParagraph"/>
              <w:ind w:left="105" w:right="493"/>
              <w:rPr>
                <w:sz w:val="20"/>
              </w:rPr>
            </w:pPr>
            <w:r>
              <w:rPr>
                <w:sz w:val="20"/>
              </w:rPr>
              <w:t>Robert Kiyosaki</w:t>
            </w:r>
          </w:p>
        </w:tc>
        <w:tc>
          <w:tcPr>
            <w:tcW w:w="9093" w:type="dxa"/>
          </w:tcPr>
          <w:p>
            <w:pPr>
              <w:pStyle w:val="TableParagraph"/>
              <w:spacing w:before="1"/>
              <w:ind w:right="192"/>
              <w:rPr>
                <w:sz w:val="16"/>
              </w:rPr>
            </w:pPr>
            <w:r>
              <w:rPr>
                <w:i/>
                <w:sz w:val="16"/>
              </w:rPr>
              <w:t>Rich Dad, Poor Dad </w:t>
            </w:r>
            <w:r>
              <w:rPr>
                <w:sz w:val="16"/>
              </w:rPr>
              <w:t>is the story of author Robert Kiyosaki's upbringing in Hawaii and his two fathers – one rich father (not biological) and one poor father (biological). Kiyosaki was forced to choose between following in the footsteps of his poor father – a highly educated government worker – or his rich father – an entrepreneur who never graduated high school. Ultimately, Kiyosaki decides to learn from his rich dad - who wouldn’t?</w:t>
            </w:r>
          </w:p>
        </w:tc>
        <w:tc>
          <w:tcPr>
            <w:tcW w:w="1081" w:type="dxa"/>
          </w:tcPr>
          <w:p>
            <w:pPr>
              <w:pStyle w:val="TableParagraph"/>
              <w:spacing w:line="248" w:lineRule="exact"/>
              <w:rPr>
                <w:sz w:val="22"/>
              </w:rPr>
            </w:pPr>
            <w:r>
              <w:rPr>
                <w:sz w:val="22"/>
              </w:rPr>
              <w:t>860L</w:t>
            </w:r>
          </w:p>
        </w:tc>
        <w:tc>
          <w:tcPr>
            <w:tcW w:w="1171" w:type="dxa"/>
          </w:tcPr>
          <w:p>
            <w:pPr>
              <w:pStyle w:val="TableParagraph"/>
              <w:ind w:left="103" w:right="471"/>
              <w:rPr>
                <w:sz w:val="20"/>
              </w:rPr>
            </w:pPr>
            <w:r>
              <w:rPr>
                <w:sz w:val="20"/>
              </w:rPr>
              <w:t>Non- Fiction</w:t>
            </w:r>
          </w:p>
        </w:tc>
      </w:tr>
      <w:tr>
        <w:trPr>
          <w:trHeight w:val="1105" w:hRule="atLeast"/>
        </w:trPr>
        <w:tc>
          <w:tcPr>
            <w:tcW w:w="2001" w:type="dxa"/>
          </w:tcPr>
          <w:p>
            <w:pPr>
              <w:pStyle w:val="TableParagraph"/>
              <w:ind w:left="110" w:right="277"/>
              <w:rPr>
                <w:b/>
                <w:i/>
                <w:sz w:val="20"/>
              </w:rPr>
            </w:pPr>
            <w:r>
              <w:rPr>
                <w:b/>
                <w:i/>
                <w:sz w:val="20"/>
              </w:rPr>
              <w:t>We Are the Ship: </w:t>
            </w:r>
            <w:r>
              <w:rPr>
                <w:b/>
                <w:i/>
                <w:sz w:val="20"/>
              </w:rPr>
              <w:t>The Story of Negro League Baseball</w:t>
            </w:r>
          </w:p>
        </w:tc>
        <w:tc>
          <w:tcPr>
            <w:tcW w:w="1351" w:type="dxa"/>
          </w:tcPr>
          <w:p>
            <w:pPr>
              <w:pStyle w:val="TableParagraph"/>
              <w:spacing w:line="228" w:lineRule="exact"/>
              <w:ind w:left="105"/>
              <w:rPr>
                <w:sz w:val="20"/>
              </w:rPr>
            </w:pPr>
            <w:r>
              <w:rPr>
                <w:sz w:val="20"/>
              </w:rPr>
              <w:t>Kadir Nelson</w:t>
            </w:r>
          </w:p>
        </w:tc>
        <w:tc>
          <w:tcPr>
            <w:tcW w:w="9093" w:type="dxa"/>
          </w:tcPr>
          <w:p>
            <w:pPr>
              <w:pStyle w:val="TableParagraph"/>
              <w:ind w:right="170"/>
              <w:rPr>
                <w:sz w:val="16"/>
              </w:rPr>
            </w:pPr>
            <w:r>
              <w:rPr>
                <w:sz w:val="16"/>
              </w:rPr>
              <w:t>The story of Negro League baseball is the story of gifted athletes and determined owners; of racial discrimination and international sportsmanship; of fortunes won and lost; of triumphs and defeats on and off the field. It is a perfect mirror for the social and political history of black America in the first half of the twentieth century. But most of all, the story of the Negro Leagues is about hundreds of unsung heroes who overcame segregation, hatred, terrible conditions, and low pay to do the one thing they loved more than anything else in the world: play ball.</w:t>
            </w:r>
          </w:p>
        </w:tc>
        <w:tc>
          <w:tcPr>
            <w:tcW w:w="1081" w:type="dxa"/>
          </w:tcPr>
          <w:p>
            <w:pPr>
              <w:pStyle w:val="TableParagraph"/>
              <w:spacing w:line="248" w:lineRule="exact"/>
              <w:rPr>
                <w:sz w:val="22"/>
              </w:rPr>
            </w:pPr>
            <w:r>
              <w:rPr>
                <w:sz w:val="22"/>
              </w:rPr>
              <w:t>900L</w:t>
            </w:r>
          </w:p>
        </w:tc>
        <w:tc>
          <w:tcPr>
            <w:tcW w:w="1171" w:type="dxa"/>
          </w:tcPr>
          <w:p>
            <w:pPr>
              <w:pStyle w:val="TableParagraph"/>
              <w:ind w:left="103" w:right="415"/>
              <w:rPr>
                <w:sz w:val="20"/>
              </w:rPr>
            </w:pPr>
            <w:r>
              <w:rPr>
                <w:sz w:val="20"/>
              </w:rPr>
              <w:t>Non- Fiction: History</w:t>
            </w:r>
          </w:p>
        </w:tc>
      </w:tr>
      <w:tr>
        <w:trPr>
          <w:trHeight w:val="920" w:hRule="atLeast"/>
        </w:trPr>
        <w:tc>
          <w:tcPr>
            <w:tcW w:w="2001" w:type="dxa"/>
          </w:tcPr>
          <w:p>
            <w:pPr>
              <w:pStyle w:val="TableParagraph"/>
              <w:ind w:left="110"/>
              <w:rPr>
                <w:b/>
                <w:i/>
                <w:sz w:val="20"/>
              </w:rPr>
            </w:pPr>
            <w:r>
              <w:rPr>
                <w:b/>
                <w:i/>
                <w:sz w:val="20"/>
              </w:rPr>
              <w:t>Outcasts United: </w:t>
            </w:r>
            <w:r>
              <w:rPr>
                <w:b/>
                <w:i/>
                <w:spacing w:val="-7"/>
                <w:sz w:val="20"/>
              </w:rPr>
              <w:t>The </w:t>
            </w:r>
            <w:r>
              <w:rPr>
                <w:b/>
                <w:i/>
                <w:sz w:val="20"/>
              </w:rPr>
              <w:t>Story of a Refugee Soccer Team that</w:t>
            </w:r>
          </w:p>
          <w:p>
            <w:pPr>
              <w:pStyle w:val="TableParagraph"/>
              <w:spacing w:line="212" w:lineRule="exact"/>
              <w:ind w:left="110"/>
              <w:rPr>
                <w:b/>
                <w:i/>
                <w:sz w:val="20"/>
              </w:rPr>
            </w:pPr>
            <w:r>
              <w:rPr>
                <w:b/>
                <w:i/>
                <w:sz w:val="20"/>
              </w:rPr>
              <w:t>Changed a</w:t>
            </w:r>
            <w:r>
              <w:rPr>
                <w:b/>
                <w:i/>
                <w:spacing w:val="-5"/>
                <w:sz w:val="20"/>
              </w:rPr>
              <w:t> </w:t>
            </w:r>
            <w:r>
              <w:rPr>
                <w:b/>
                <w:i/>
                <w:sz w:val="20"/>
              </w:rPr>
              <w:t>Town</w:t>
            </w:r>
          </w:p>
        </w:tc>
        <w:tc>
          <w:tcPr>
            <w:tcW w:w="1351" w:type="dxa"/>
          </w:tcPr>
          <w:p>
            <w:pPr>
              <w:pStyle w:val="TableParagraph"/>
              <w:ind w:left="105" w:right="349"/>
              <w:rPr>
                <w:sz w:val="20"/>
              </w:rPr>
            </w:pPr>
            <w:r>
              <w:rPr>
                <w:sz w:val="20"/>
              </w:rPr>
              <w:t>Warren St. John</w:t>
            </w:r>
          </w:p>
        </w:tc>
        <w:tc>
          <w:tcPr>
            <w:tcW w:w="9093" w:type="dxa"/>
          </w:tcPr>
          <w:p>
            <w:pPr>
              <w:pStyle w:val="TableParagraph"/>
              <w:spacing w:line="242" w:lineRule="auto"/>
              <w:ind w:right="136"/>
              <w:rPr>
                <w:sz w:val="16"/>
              </w:rPr>
            </w:pPr>
            <w:r>
              <w:rPr>
                <w:sz w:val="16"/>
              </w:rPr>
              <w:t>Just a few miles from Atlanta, Clarkston, Georgia became a settlement for families of refugees from war-torn countries. Soccer coach Luma Mufleh formed the Fugees, a soccer team consisting of boys from various countries and backgrounds. This inspiring book explores the array of challenges the team faced on and off the field and how determination prevailed.</w:t>
            </w:r>
          </w:p>
        </w:tc>
        <w:tc>
          <w:tcPr>
            <w:tcW w:w="1081" w:type="dxa"/>
          </w:tcPr>
          <w:p>
            <w:pPr>
              <w:pStyle w:val="TableParagraph"/>
              <w:spacing w:line="248" w:lineRule="exact"/>
              <w:rPr>
                <w:sz w:val="22"/>
              </w:rPr>
            </w:pPr>
            <w:r>
              <w:rPr>
                <w:sz w:val="22"/>
              </w:rPr>
              <w:t>980L</w:t>
            </w:r>
          </w:p>
        </w:tc>
        <w:tc>
          <w:tcPr>
            <w:tcW w:w="1171" w:type="dxa"/>
          </w:tcPr>
          <w:p>
            <w:pPr>
              <w:pStyle w:val="TableParagraph"/>
              <w:ind w:left="103" w:right="471"/>
              <w:rPr>
                <w:sz w:val="20"/>
              </w:rPr>
            </w:pPr>
            <w:r>
              <w:rPr>
                <w:sz w:val="20"/>
              </w:rPr>
              <w:t>Non- Fiction</w:t>
            </w:r>
          </w:p>
        </w:tc>
      </w:tr>
      <w:tr>
        <w:trPr>
          <w:trHeight w:val="920" w:hRule="atLeast"/>
        </w:trPr>
        <w:tc>
          <w:tcPr>
            <w:tcW w:w="2001" w:type="dxa"/>
          </w:tcPr>
          <w:p>
            <w:pPr>
              <w:pStyle w:val="TableParagraph"/>
              <w:ind w:left="110"/>
              <w:rPr>
                <w:b/>
                <w:i/>
                <w:sz w:val="20"/>
              </w:rPr>
            </w:pPr>
            <w:r>
              <w:rPr>
                <w:b/>
                <w:i/>
                <w:sz w:val="20"/>
              </w:rPr>
              <w:t>Chasing Lincoln’s </w:t>
            </w:r>
            <w:r>
              <w:rPr>
                <w:b/>
                <w:i/>
                <w:sz w:val="20"/>
              </w:rPr>
              <w:t>Killer</w:t>
            </w:r>
          </w:p>
        </w:tc>
        <w:tc>
          <w:tcPr>
            <w:tcW w:w="1351" w:type="dxa"/>
          </w:tcPr>
          <w:p>
            <w:pPr>
              <w:pStyle w:val="TableParagraph"/>
              <w:ind w:left="105" w:right="493"/>
              <w:rPr>
                <w:sz w:val="20"/>
              </w:rPr>
            </w:pPr>
            <w:r>
              <w:rPr>
                <w:sz w:val="20"/>
              </w:rPr>
              <w:t>James L. Swanson</w:t>
            </w:r>
          </w:p>
        </w:tc>
        <w:tc>
          <w:tcPr>
            <w:tcW w:w="9093" w:type="dxa"/>
          </w:tcPr>
          <w:p>
            <w:pPr>
              <w:pStyle w:val="TableParagraph"/>
              <w:spacing w:line="242" w:lineRule="auto"/>
              <w:ind w:right="157"/>
              <w:rPr>
                <w:sz w:val="16"/>
              </w:rPr>
            </w:pPr>
            <w:r>
              <w:rPr>
                <w:sz w:val="16"/>
              </w:rPr>
              <w:t>Based on rare archival material, obscure trial manuscripts, and interviews with relatives of the conspirators and the manhunters, this fast- paced thriller that tells the story of the pursuit and capture of John Wilkes Booth and gives a day-by-day account of the wild chase to find this killer and his accomplices. Based on James Swanson's bestselling adult book Manhunt: The 12-Day Chase for Lincoln's Killer, this young people's version is an accessible look at the assassination of a president, and shows readers Abraham Lincoln the man, the father,</w:t>
            </w:r>
          </w:p>
          <w:p>
            <w:pPr>
              <w:pStyle w:val="TableParagraph"/>
              <w:spacing w:line="162" w:lineRule="exact"/>
              <w:rPr>
                <w:sz w:val="16"/>
              </w:rPr>
            </w:pPr>
            <w:r>
              <w:rPr>
                <w:sz w:val="16"/>
              </w:rPr>
              <w:t>the husband, the friend, and how his death impacted those closest to him.</w:t>
            </w:r>
          </w:p>
        </w:tc>
        <w:tc>
          <w:tcPr>
            <w:tcW w:w="1081" w:type="dxa"/>
          </w:tcPr>
          <w:p>
            <w:pPr>
              <w:pStyle w:val="TableParagraph"/>
              <w:spacing w:line="248" w:lineRule="exact"/>
              <w:rPr>
                <w:sz w:val="22"/>
              </w:rPr>
            </w:pPr>
            <w:r>
              <w:rPr>
                <w:sz w:val="22"/>
              </w:rPr>
              <w:t>980L</w:t>
            </w:r>
          </w:p>
        </w:tc>
        <w:tc>
          <w:tcPr>
            <w:tcW w:w="1171" w:type="dxa"/>
          </w:tcPr>
          <w:p>
            <w:pPr>
              <w:pStyle w:val="TableParagraph"/>
              <w:ind w:left="103" w:right="471"/>
              <w:rPr>
                <w:sz w:val="20"/>
              </w:rPr>
            </w:pPr>
            <w:r>
              <w:rPr>
                <w:sz w:val="20"/>
              </w:rPr>
              <w:t>Non- Fiction</w:t>
            </w:r>
          </w:p>
        </w:tc>
      </w:tr>
      <w:tr>
        <w:trPr>
          <w:trHeight w:val="1100" w:hRule="atLeast"/>
        </w:trPr>
        <w:tc>
          <w:tcPr>
            <w:tcW w:w="2001" w:type="dxa"/>
          </w:tcPr>
          <w:p>
            <w:pPr>
              <w:pStyle w:val="TableParagraph"/>
              <w:spacing w:line="228" w:lineRule="exact"/>
              <w:ind w:left="110"/>
              <w:rPr>
                <w:b/>
                <w:i/>
                <w:sz w:val="20"/>
              </w:rPr>
            </w:pPr>
            <w:r>
              <w:rPr>
                <w:b/>
                <w:i/>
                <w:sz w:val="20"/>
              </w:rPr>
              <w:t>Whale Talk</w:t>
            </w:r>
          </w:p>
        </w:tc>
        <w:tc>
          <w:tcPr>
            <w:tcW w:w="1351" w:type="dxa"/>
          </w:tcPr>
          <w:p>
            <w:pPr>
              <w:pStyle w:val="TableParagraph"/>
              <w:spacing w:line="228" w:lineRule="exact"/>
              <w:ind w:left="105"/>
              <w:rPr>
                <w:sz w:val="20"/>
              </w:rPr>
            </w:pPr>
            <w:r>
              <w:rPr>
                <w:sz w:val="20"/>
              </w:rPr>
              <w:t>Cris Crutcher</w:t>
            </w:r>
          </w:p>
        </w:tc>
        <w:tc>
          <w:tcPr>
            <w:tcW w:w="9093" w:type="dxa"/>
          </w:tcPr>
          <w:p>
            <w:pPr>
              <w:pStyle w:val="TableParagraph"/>
              <w:ind w:right="136"/>
              <w:rPr>
                <w:sz w:val="16"/>
              </w:rPr>
            </w:pPr>
            <w:r>
              <w:rPr>
                <w:sz w:val="16"/>
              </w:rPr>
              <w:t>There's bad news and good news about the Cutter High School swim team. The bad news is that they don't have a pool. The good news is that only one of them can swim anyway. A group of misfits brought together by T. J. Jones (the J is redundant) to find their places in a school that has no place for them, the Cutter All Night Mermen struggle to carve out their own turf. T. J. is convinced that a varsity letter jacket--unattainable for most, exclusive, revered, the symbol (as far as T. J. is concerned) of all that is screwed up at Cutter High--will be an effective carving tool. He's right. He's also wrong.</w:t>
            </w:r>
          </w:p>
        </w:tc>
        <w:tc>
          <w:tcPr>
            <w:tcW w:w="1081" w:type="dxa"/>
          </w:tcPr>
          <w:p>
            <w:pPr>
              <w:pStyle w:val="TableParagraph"/>
              <w:spacing w:line="248" w:lineRule="exact"/>
              <w:rPr>
                <w:sz w:val="22"/>
              </w:rPr>
            </w:pPr>
            <w:r>
              <w:rPr>
                <w:sz w:val="22"/>
              </w:rPr>
              <w:t>1000L</w:t>
            </w:r>
          </w:p>
        </w:tc>
        <w:tc>
          <w:tcPr>
            <w:tcW w:w="1171" w:type="dxa"/>
          </w:tcPr>
          <w:p>
            <w:pPr>
              <w:pStyle w:val="TableParagraph"/>
              <w:spacing w:line="228" w:lineRule="exact"/>
              <w:ind w:left="103"/>
              <w:rPr>
                <w:sz w:val="20"/>
              </w:rPr>
            </w:pPr>
            <w:r>
              <w:rPr>
                <w:sz w:val="20"/>
              </w:rPr>
              <w:t>Fiction</w:t>
            </w:r>
          </w:p>
        </w:tc>
      </w:tr>
      <w:tr>
        <w:trPr>
          <w:trHeight w:val="1290" w:hRule="atLeast"/>
        </w:trPr>
        <w:tc>
          <w:tcPr>
            <w:tcW w:w="2001" w:type="dxa"/>
          </w:tcPr>
          <w:p>
            <w:pPr>
              <w:pStyle w:val="TableParagraph"/>
              <w:ind w:left="110" w:right="99"/>
              <w:rPr>
                <w:b/>
                <w:i/>
                <w:sz w:val="20"/>
              </w:rPr>
            </w:pPr>
            <w:r>
              <w:rPr>
                <w:b/>
                <w:i/>
                <w:sz w:val="20"/>
              </w:rPr>
              <w:t>Alexander Hamilton: </w:t>
            </w:r>
            <w:r>
              <w:rPr>
                <w:b/>
                <w:i/>
                <w:sz w:val="20"/>
              </w:rPr>
              <w:t>The Outsider</w:t>
            </w:r>
          </w:p>
        </w:tc>
        <w:tc>
          <w:tcPr>
            <w:tcW w:w="1351" w:type="dxa"/>
          </w:tcPr>
          <w:p>
            <w:pPr>
              <w:pStyle w:val="TableParagraph"/>
              <w:spacing w:line="229" w:lineRule="exact"/>
              <w:ind w:left="105"/>
              <w:rPr>
                <w:sz w:val="20"/>
              </w:rPr>
            </w:pPr>
            <w:r>
              <w:rPr>
                <w:sz w:val="20"/>
              </w:rPr>
              <w:t>Jean Fritz</w:t>
            </w:r>
          </w:p>
        </w:tc>
        <w:tc>
          <w:tcPr>
            <w:tcW w:w="9093" w:type="dxa"/>
          </w:tcPr>
          <w:p>
            <w:pPr>
              <w:pStyle w:val="TableParagraph"/>
              <w:spacing w:before="1"/>
              <w:ind w:right="123"/>
              <w:rPr>
                <w:sz w:val="16"/>
              </w:rPr>
            </w:pPr>
            <w:r>
              <w:rPr>
                <w:sz w:val="16"/>
              </w:rPr>
              <w:t>Raised in the West Indies, Hamilton traveled to New York for his education in 1773 and became immersed in the political turmoil that led to</w:t>
            </w:r>
            <w:r>
              <w:rPr>
                <w:spacing w:val="-3"/>
                <w:sz w:val="16"/>
              </w:rPr>
              <w:t> </w:t>
            </w:r>
            <w:r>
              <w:rPr>
                <w:sz w:val="16"/>
              </w:rPr>
              <w:t>the</w:t>
            </w:r>
            <w:r>
              <w:rPr>
                <w:spacing w:val="-4"/>
                <w:sz w:val="16"/>
              </w:rPr>
              <w:t> </w:t>
            </w:r>
            <w:r>
              <w:rPr>
                <w:sz w:val="16"/>
              </w:rPr>
              <w:t>Revolutionary</w:t>
            </w:r>
            <w:r>
              <w:rPr>
                <w:spacing w:val="-2"/>
                <w:sz w:val="16"/>
              </w:rPr>
              <w:t> </w:t>
            </w:r>
            <w:r>
              <w:rPr>
                <w:sz w:val="16"/>
              </w:rPr>
              <w:t>War.</w:t>
            </w:r>
            <w:r>
              <w:rPr>
                <w:spacing w:val="-2"/>
                <w:sz w:val="16"/>
              </w:rPr>
              <w:t> </w:t>
            </w:r>
            <w:r>
              <w:rPr>
                <w:sz w:val="16"/>
              </w:rPr>
              <w:t>Joining</w:t>
            </w:r>
            <w:r>
              <w:rPr>
                <w:spacing w:val="-2"/>
                <w:sz w:val="16"/>
              </w:rPr>
              <w:t> </w:t>
            </w:r>
            <w:r>
              <w:rPr>
                <w:sz w:val="16"/>
              </w:rPr>
              <w:t>the</w:t>
            </w:r>
            <w:r>
              <w:rPr>
                <w:spacing w:val="-4"/>
                <w:sz w:val="16"/>
              </w:rPr>
              <w:t> </w:t>
            </w:r>
            <w:r>
              <w:rPr>
                <w:sz w:val="16"/>
              </w:rPr>
              <w:t>army</w:t>
            </w:r>
            <w:r>
              <w:rPr>
                <w:spacing w:val="-2"/>
                <w:sz w:val="16"/>
              </w:rPr>
              <w:t> </w:t>
            </w:r>
            <w:r>
              <w:rPr>
                <w:sz w:val="16"/>
              </w:rPr>
              <w:t>as</w:t>
            </w:r>
            <w:r>
              <w:rPr>
                <w:spacing w:val="-5"/>
                <w:sz w:val="16"/>
              </w:rPr>
              <w:t> </w:t>
            </w:r>
            <w:r>
              <w:rPr>
                <w:sz w:val="16"/>
              </w:rPr>
              <w:t>an</w:t>
            </w:r>
            <w:r>
              <w:rPr>
                <w:spacing w:val="-2"/>
                <w:sz w:val="16"/>
              </w:rPr>
              <w:t> </w:t>
            </w:r>
            <w:r>
              <w:rPr>
                <w:sz w:val="16"/>
              </w:rPr>
              <w:t>artillery</w:t>
            </w:r>
            <w:r>
              <w:rPr>
                <w:spacing w:val="-2"/>
                <w:sz w:val="16"/>
              </w:rPr>
              <w:t> </w:t>
            </w:r>
            <w:r>
              <w:rPr>
                <w:sz w:val="16"/>
              </w:rPr>
              <w:t>captain,</w:t>
            </w:r>
            <w:r>
              <w:rPr>
                <w:spacing w:val="-2"/>
                <w:sz w:val="16"/>
              </w:rPr>
              <w:t> </w:t>
            </w:r>
            <w:r>
              <w:rPr>
                <w:sz w:val="16"/>
              </w:rPr>
              <w:t>he</w:t>
            </w:r>
            <w:r>
              <w:rPr>
                <w:spacing w:val="-4"/>
                <w:sz w:val="16"/>
              </w:rPr>
              <w:t> </w:t>
            </w:r>
            <w:r>
              <w:rPr>
                <w:sz w:val="16"/>
              </w:rPr>
              <w:t>became</w:t>
            </w:r>
            <w:r>
              <w:rPr>
                <w:spacing w:val="-4"/>
                <w:sz w:val="16"/>
              </w:rPr>
              <w:t> </w:t>
            </w:r>
            <w:r>
              <w:rPr>
                <w:sz w:val="16"/>
              </w:rPr>
              <w:t>an</w:t>
            </w:r>
            <w:r>
              <w:rPr>
                <w:spacing w:val="-3"/>
                <w:sz w:val="16"/>
              </w:rPr>
              <w:t> </w:t>
            </w:r>
            <w:r>
              <w:rPr>
                <w:sz w:val="16"/>
              </w:rPr>
              <w:t>aide-de-camp</w:t>
            </w:r>
            <w:r>
              <w:rPr>
                <w:spacing w:val="-2"/>
                <w:sz w:val="16"/>
              </w:rPr>
              <w:t> </w:t>
            </w:r>
            <w:r>
              <w:rPr>
                <w:sz w:val="16"/>
              </w:rPr>
              <w:t>to</w:t>
            </w:r>
            <w:r>
              <w:rPr>
                <w:spacing w:val="-2"/>
                <w:sz w:val="16"/>
              </w:rPr>
              <w:t> </w:t>
            </w:r>
            <w:r>
              <w:rPr>
                <w:sz w:val="16"/>
              </w:rPr>
              <w:t>General</w:t>
            </w:r>
            <w:r>
              <w:rPr>
                <w:spacing w:val="-2"/>
                <w:sz w:val="16"/>
              </w:rPr>
              <w:t> </w:t>
            </w:r>
            <w:r>
              <w:rPr>
                <w:sz w:val="16"/>
              </w:rPr>
              <w:t>Washington</w:t>
            </w:r>
            <w:r>
              <w:rPr>
                <w:spacing w:val="-2"/>
                <w:sz w:val="16"/>
              </w:rPr>
              <w:t> </w:t>
            </w:r>
            <w:r>
              <w:rPr>
                <w:sz w:val="16"/>
              </w:rPr>
              <w:t>and</w:t>
            </w:r>
            <w:r>
              <w:rPr>
                <w:spacing w:val="-2"/>
                <w:sz w:val="16"/>
              </w:rPr>
              <w:t> </w:t>
            </w:r>
            <w:r>
              <w:rPr>
                <w:sz w:val="16"/>
              </w:rPr>
              <w:t>led</w:t>
            </w:r>
            <w:r>
              <w:rPr>
                <w:spacing w:val="-2"/>
                <w:sz w:val="16"/>
              </w:rPr>
              <w:t> </w:t>
            </w:r>
            <w:r>
              <w:rPr>
                <w:sz w:val="16"/>
              </w:rPr>
              <w:t>an</w:t>
            </w:r>
            <w:r>
              <w:rPr>
                <w:spacing w:val="1"/>
                <w:sz w:val="16"/>
              </w:rPr>
              <w:t> </w:t>
            </w:r>
            <w:r>
              <w:rPr>
                <w:sz w:val="16"/>
              </w:rPr>
              <w:t>attack</w:t>
            </w:r>
            <w:r>
              <w:rPr>
                <w:spacing w:val="-2"/>
                <w:sz w:val="16"/>
              </w:rPr>
              <w:t> </w:t>
            </w:r>
            <w:r>
              <w:rPr>
                <w:sz w:val="16"/>
              </w:rPr>
              <w:t>at Yorktown. After the war, he served in Congress, at the Constitutional Convention, and as the first secretary of the treasury before sustaining a mortal wound in a duel with his longtime rival, Aaron Burr. Fast moving and engaging, this straightforward biography acknowledges Hamilton’s flaws while portraying him as an intelligent, energetic man who rose to the challenge of his times. In addition to</w:t>
            </w:r>
            <w:r>
              <w:rPr>
                <w:spacing w:val="-2"/>
                <w:sz w:val="16"/>
              </w:rPr>
              <w:t> </w:t>
            </w:r>
            <w:r>
              <w:rPr>
                <w:sz w:val="16"/>
              </w:rPr>
              <w:t>the</w:t>
            </w:r>
            <w:r>
              <w:rPr>
                <w:spacing w:val="-3"/>
                <w:sz w:val="16"/>
              </w:rPr>
              <w:t> </w:t>
            </w:r>
            <w:r>
              <w:rPr>
                <w:sz w:val="16"/>
              </w:rPr>
              <w:t>black-and-white</w:t>
            </w:r>
            <w:r>
              <w:rPr>
                <w:spacing w:val="-4"/>
                <w:sz w:val="16"/>
              </w:rPr>
              <w:t> </w:t>
            </w:r>
            <w:r>
              <w:rPr>
                <w:sz w:val="16"/>
              </w:rPr>
              <w:t>reproductions</w:t>
            </w:r>
            <w:r>
              <w:rPr>
                <w:spacing w:val="-4"/>
                <w:sz w:val="16"/>
              </w:rPr>
              <w:t> </w:t>
            </w:r>
            <w:r>
              <w:rPr>
                <w:sz w:val="16"/>
              </w:rPr>
              <w:t>of period</w:t>
            </w:r>
            <w:r>
              <w:rPr>
                <w:spacing w:val="-2"/>
                <w:sz w:val="16"/>
              </w:rPr>
              <w:t> </w:t>
            </w:r>
            <w:r>
              <w:rPr>
                <w:sz w:val="16"/>
              </w:rPr>
              <w:t>paintings</w:t>
            </w:r>
            <w:r>
              <w:rPr>
                <w:spacing w:val="-4"/>
                <w:sz w:val="16"/>
              </w:rPr>
              <w:t> </w:t>
            </w:r>
            <w:r>
              <w:rPr>
                <w:sz w:val="16"/>
              </w:rPr>
              <w:t>and</w:t>
            </w:r>
            <w:r>
              <w:rPr>
                <w:spacing w:val="-1"/>
                <w:sz w:val="16"/>
              </w:rPr>
              <w:t> </w:t>
            </w:r>
            <w:r>
              <w:rPr>
                <w:sz w:val="16"/>
              </w:rPr>
              <w:t>prints</w:t>
            </w:r>
            <w:r>
              <w:rPr>
                <w:spacing w:val="-5"/>
                <w:sz w:val="16"/>
              </w:rPr>
              <w:t> </w:t>
            </w:r>
            <w:r>
              <w:rPr>
                <w:sz w:val="16"/>
              </w:rPr>
              <w:t>that</w:t>
            </w:r>
            <w:r>
              <w:rPr>
                <w:spacing w:val="-1"/>
                <w:sz w:val="16"/>
              </w:rPr>
              <w:t> </w:t>
            </w:r>
            <w:r>
              <w:rPr>
                <w:sz w:val="16"/>
              </w:rPr>
              <w:t>illustrate</w:t>
            </w:r>
            <w:r>
              <w:rPr>
                <w:spacing w:val="-3"/>
                <w:sz w:val="16"/>
              </w:rPr>
              <w:t> </w:t>
            </w:r>
            <w:r>
              <w:rPr>
                <w:sz w:val="16"/>
              </w:rPr>
              <w:t>the</w:t>
            </w:r>
            <w:r>
              <w:rPr>
                <w:spacing w:val="-4"/>
                <w:sz w:val="16"/>
              </w:rPr>
              <w:t> </w:t>
            </w:r>
            <w:r>
              <w:rPr>
                <w:sz w:val="16"/>
              </w:rPr>
              <w:t>text,</w:t>
            </w:r>
            <w:r>
              <w:rPr>
                <w:spacing w:val="-1"/>
                <w:sz w:val="16"/>
              </w:rPr>
              <w:t> </w:t>
            </w:r>
            <w:r>
              <w:rPr>
                <w:sz w:val="16"/>
              </w:rPr>
              <w:t>Schoenherr’s</w:t>
            </w:r>
            <w:r>
              <w:rPr>
                <w:spacing w:val="-4"/>
                <w:sz w:val="16"/>
              </w:rPr>
              <w:t> </w:t>
            </w:r>
            <w:r>
              <w:rPr>
                <w:sz w:val="16"/>
              </w:rPr>
              <w:t>striking,</w:t>
            </w:r>
            <w:r>
              <w:rPr>
                <w:spacing w:val="-2"/>
                <w:sz w:val="16"/>
              </w:rPr>
              <w:t> </w:t>
            </w:r>
            <w:r>
              <w:rPr>
                <w:sz w:val="16"/>
              </w:rPr>
              <w:t>engraving-like</w:t>
            </w:r>
            <w:r>
              <w:rPr>
                <w:spacing w:val="-3"/>
                <w:sz w:val="16"/>
              </w:rPr>
              <w:t> </w:t>
            </w:r>
            <w:r>
              <w:rPr>
                <w:sz w:val="16"/>
              </w:rPr>
              <w:t>images</w:t>
            </w:r>
            <w:r>
              <w:rPr>
                <w:spacing w:val="-4"/>
                <w:sz w:val="16"/>
              </w:rPr>
              <w:t> </w:t>
            </w:r>
            <w:r>
              <w:rPr>
                <w:sz w:val="16"/>
              </w:rPr>
              <w:t>of</w:t>
            </w:r>
          </w:p>
          <w:p>
            <w:pPr>
              <w:pStyle w:val="TableParagraph"/>
              <w:spacing w:line="165" w:lineRule="exact" w:before="1"/>
              <w:rPr>
                <w:sz w:val="16"/>
              </w:rPr>
            </w:pPr>
            <w:r>
              <w:rPr>
                <w:sz w:val="16"/>
              </w:rPr>
              <w:t>Hamilton as scholar, soldier, aide-de-camp, statesman, and duelist introduce each section.</w:t>
            </w:r>
          </w:p>
        </w:tc>
        <w:tc>
          <w:tcPr>
            <w:tcW w:w="1081" w:type="dxa"/>
          </w:tcPr>
          <w:p>
            <w:pPr>
              <w:pStyle w:val="TableParagraph"/>
              <w:rPr>
                <w:sz w:val="22"/>
              </w:rPr>
            </w:pPr>
            <w:r>
              <w:rPr>
                <w:sz w:val="22"/>
              </w:rPr>
              <w:t>1030L</w:t>
            </w:r>
          </w:p>
        </w:tc>
        <w:tc>
          <w:tcPr>
            <w:tcW w:w="1171" w:type="dxa"/>
          </w:tcPr>
          <w:p>
            <w:pPr>
              <w:pStyle w:val="TableParagraph"/>
              <w:ind w:left="103" w:right="471"/>
              <w:rPr>
                <w:sz w:val="20"/>
              </w:rPr>
            </w:pPr>
            <w:r>
              <w:rPr>
                <w:sz w:val="20"/>
              </w:rPr>
              <w:t>Non- Fiction</w:t>
            </w:r>
          </w:p>
        </w:tc>
      </w:tr>
      <w:tr>
        <w:trPr>
          <w:trHeight w:val="920" w:hRule="atLeast"/>
        </w:trPr>
        <w:tc>
          <w:tcPr>
            <w:tcW w:w="2001" w:type="dxa"/>
          </w:tcPr>
          <w:p>
            <w:pPr>
              <w:pStyle w:val="TableParagraph"/>
              <w:ind w:left="110" w:right="761"/>
              <w:rPr>
                <w:b/>
                <w:i/>
                <w:sz w:val="20"/>
              </w:rPr>
            </w:pPr>
            <w:r>
              <w:rPr>
                <w:b/>
                <w:i/>
                <w:sz w:val="20"/>
              </w:rPr>
              <w:t>Boy: Tales of </w:t>
            </w:r>
            <w:r>
              <w:rPr>
                <w:b/>
                <w:i/>
                <w:sz w:val="20"/>
              </w:rPr>
              <w:t>Childhood</w:t>
            </w:r>
          </w:p>
        </w:tc>
        <w:tc>
          <w:tcPr>
            <w:tcW w:w="1351" w:type="dxa"/>
          </w:tcPr>
          <w:p>
            <w:pPr>
              <w:pStyle w:val="TableParagraph"/>
              <w:spacing w:line="228" w:lineRule="exact"/>
              <w:ind w:left="105"/>
              <w:rPr>
                <w:sz w:val="20"/>
              </w:rPr>
            </w:pPr>
            <w:r>
              <w:rPr>
                <w:sz w:val="20"/>
              </w:rPr>
              <w:t>Roald Dahl</w:t>
            </w:r>
          </w:p>
        </w:tc>
        <w:tc>
          <w:tcPr>
            <w:tcW w:w="9093" w:type="dxa"/>
          </w:tcPr>
          <w:p>
            <w:pPr>
              <w:pStyle w:val="TableParagraph"/>
              <w:ind w:right="147"/>
              <w:rPr>
                <w:sz w:val="16"/>
              </w:rPr>
            </w:pPr>
            <w:r>
              <w:rPr>
                <w:i/>
                <w:sz w:val="16"/>
              </w:rPr>
              <w:t>Boy </w:t>
            </w:r>
            <w:r>
              <w:rPr>
                <w:sz w:val="16"/>
              </w:rPr>
              <w:t>is a funny, insightful and at times macabre glimpse into the early life of Roald Dahl, one of the world's favorite authors. We discover his experiences of the English public school system, the idyllic paradise of summer holidays in Norway, the pleasures (and pains) of the sweetshop, and how it is that he avoided being a Boozer. This is the unadulterated childhood - sad and funny, sinister and delightful - that inspired the much-loved children's writer.</w:t>
            </w:r>
          </w:p>
        </w:tc>
        <w:tc>
          <w:tcPr>
            <w:tcW w:w="1081" w:type="dxa"/>
          </w:tcPr>
          <w:p>
            <w:pPr>
              <w:pStyle w:val="TableParagraph"/>
              <w:spacing w:line="248" w:lineRule="exact"/>
              <w:rPr>
                <w:sz w:val="22"/>
              </w:rPr>
            </w:pPr>
            <w:r>
              <w:rPr>
                <w:sz w:val="22"/>
              </w:rPr>
              <w:t>1090L</w:t>
            </w:r>
          </w:p>
        </w:tc>
        <w:tc>
          <w:tcPr>
            <w:tcW w:w="1171" w:type="dxa"/>
          </w:tcPr>
          <w:p>
            <w:pPr>
              <w:pStyle w:val="TableParagraph"/>
              <w:ind w:left="103" w:right="193"/>
              <w:rPr>
                <w:sz w:val="20"/>
              </w:rPr>
            </w:pPr>
            <w:r>
              <w:rPr>
                <w:sz w:val="20"/>
              </w:rPr>
              <w:t>Non- Fiction: Biography</w:t>
            </w:r>
          </w:p>
        </w:tc>
      </w:tr>
    </w:tbl>
    <w:sectPr>
      <w:type w:val="continuous"/>
      <w:pgSz w:w="15840" w:h="12240" w:orient="landscape"/>
      <w:pgMar w:top="64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4"/>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Allisa Abraham</dc:creator>
  <dcterms:created xsi:type="dcterms:W3CDTF">2022-05-13T17:41:23Z</dcterms:created>
  <dcterms:modified xsi:type="dcterms:W3CDTF">2022-05-13T17:41:23Z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Creator">
    <vt:lpwstr>Microsoft Word</vt:lpwstr>
  </property>
  <property fmtid="{D5CDD505-2E9C-101B-9397-08002B2CF9AE}" pid="4" name="LastSaved">
    <vt:filetime>2022-05-13T00:00:00Z</vt:filetime>
  </property>
</Properties>
</file>